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29739" w14:textId="77777777" w:rsidR="0052192E" w:rsidRDefault="0052192E" w:rsidP="000D5E2F">
      <w:pPr>
        <w:jc w:val="both"/>
        <w:rPr>
          <w:b/>
          <w:sz w:val="28"/>
          <w:szCs w:val="28"/>
        </w:rPr>
      </w:pPr>
    </w:p>
    <w:p w14:paraId="0E902660" w14:textId="77777777" w:rsidR="0053013B" w:rsidRDefault="0053013B" w:rsidP="0053013B">
      <w:pPr>
        <w:jc w:val="center"/>
        <w:rPr>
          <w:sz w:val="28"/>
          <w:szCs w:val="28"/>
        </w:rPr>
      </w:pPr>
    </w:p>
    <w:tbl>
      <w:tblPr>
        <w:tblW w:w="9855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7"/>
        <w:gridCol w:w="7050"/>
      </w:tblGrid>
      <w:tr w:rsidR="0053013B" w14:paraId="320ED803" w14:textId="77777777" w:rsidTr="002B642B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DAFC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D289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9534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</w:t>
            </w:r>
          </w:p>
        </w:tc>
      </w:tr>
      <w:tr w:rsidR="0053013B" w14:paraId="61714F58" w14:textId="77777777" w:rsidTr="002B642B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C91F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A8E4" w14:textId="77777777" w:rsidR="0053013B" w:rsidRDefault="0053013B" w:rsidP="002B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0BC5" w14:textId="77777777" w:rsidR="0053013B" w:rsidRDefault="0053013B" w:rsidP="002B642B">
            <w:pPr>
              <w:shd w:val="clear" w:color="auto" w:fill="FFFFFF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 (код національного класифікатора України</w:t>
            </w:r>
            <w:r>
              <w:rPr>
                <w:color w:val="212529"/>
                <w:sz w:val="24"/>
                <w:szCs w:val="24"/>
              </w:rPr>
              <w:t xml:space="preserve"> ДК </w:t>
            </w:r>
            <w:r w:rsidRPr="009D0FC5">
              <w:rPr>
                <w:color w:val="212529"/>
                <w:sz w:val="24"/>
                <w:szCs w:val="24"/>
              </w:rPr>
              <w:t>021:2015 – 30230000-0 – «Комп’ютерне обладнання»</w:t>
            </w:r>
            <w:r>
              <w:rPr>
                <w:color w:val="212529"/>
                <w:sz w:val="24"/>
                <w:szCs w:val="24"/>
              </w:rPr>
              <w:t>)</w:t>
            </w:r>
          </w:p>
        </w:tc>
      </w:tr>
      <w:tr w:rsidR="0053013B" w14:paraId="0F0D12F7" w14:textId="77777777" w:rsidTr="002B642B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C772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5081" w14:textId="77777777" w:rsidR="0053013B" w:rsidRDefault="0053013B" w:rsidP="002B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5AE0" w14:textId="77777777" w:rsidR="0053013B" w:rsidRDefault="0053013B" w:rsidP="002B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Орієнтовна очікувана вартість закупівлі обладнання – монітори була сформована на підставі моніторингу цін у відкритих джерелах (на сайтах постачальників відповідних товарів становить </w:t>
            </w:r>
            <w:r>
              <w:t xml:space="preserve">   </w:t>
            </w:r>
          </w:p>
          <w:p w14:paraId="57952082" w14:textId="77777777" w:rsidR="0053013B" w:rsidRDefault="0053013B" w:rsidP="002B642B">
            <w:pPr>
              <w:widowControl/>
              <w:jc w:val="both"/>
              <w:rPr>
                <w:sz w:val="24"/>
                <w:szCs w:val="24"/>
              </w:rPr>
            </w:pPr>
            <w:r>
              <w:t xml:space="preserve">  </w:t>
            </w:r>
            <w:r w:rsidR="005D0367">
              <w:rPr>
                <w:sz w:val="24"/>
                <w:szCs w:val="24"/>
              </w:rPr>
              <w:t xml:space="preserve">39 000,00 </w:t>
            </w:r>
            <w:r>
              <w:rPr>
                <w:sz w:val="24"/>
                <w:szCs w:val="24"/>
              </w:rPr>
              <w:t>грн.</w:t>
            </w:r>
          </w:p>
        </w:tc>
      </w:tr>
      <w:tr w:rsidR="0053013B" w14:paraId="0A43996B" w14:textId="77777777" w:rsidTr="002B642B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4B40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8E99" w14:textId="77777777" w:rsidR="0053013B" w:rsidRDefault="0053013B" w:rsidP="002B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4DD6" w14:textId="77777777" w:rsidR="0053013B" w:rsidRDefault="0053013B" w:rsidP="002B642B">
            <w:pPr>
              <w:widowControl/>
              <w:jc w:val="both"/>
            </w:pPr>
            <w:r>
              <w:rPr>
                <w:sz w:val="24"/>
                <w:szCs w:val="24"/>
              </w:rPr>
              <w:t>39 000,00 грн.</w:t>
            </w:r>
          </w:p>
          <w:p w14:paraId="37D1E4CF" w14:textId="77777777" w:rsidR="0053013B" w:rsidRDefault="0053013B" w:rsidP="002B642B">
            <w:pPr>
              <w:ind w:left="-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до рішення сесії Івано-Франківської міської ради від 18.12.2019 року № 378-34, </w:t>
            </w:r>
            <w:r>
              <w:rPr>
                <w:color w:val="000000"/>
                <w:sz w:val="24"/>
                <w:szCs w:val="24"/>
                <w:highlight w:val="white"/>
              </w:rPr>
              <w:t>Про комплексну програму профілактики злочинності в місті до 2024 року</w:t>
            </w:r>
          </w:p>
        </w:tc>
      </w:tr>
      <w:tr w:rsidR="0053013B" w14:paraId="17B2AB43" w14:textId="77777777" w:rsidTr="002B642B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4488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0B1E" w14:textId="77777777" w:rsidR="0053013B" w:rsidRDefault="0053013B" w:rsidP="002B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6574" w14:textId="77777777" w:rsidR="0053013B" w:rsidRDefault="0053013B" w:rsidP="002B642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43E75">
              <w:rPr>
                <w:sz w:val="24"/>
                <w:szCs w:val="24"/>
              </w:rPr>
              <w:t xml:space="preserve">онітором </w:t>
            </w:r>
            <w:proofErr w:type="spellStart"/>
            <w:r w:rsidR="00883510" w:rsidRPr="00883510">
              <w:rPr>
                <w:sz w:val="24"/>
                <w:szCs w:val="24"/>
              </w:rPr>
              <w:t>iiyama</w:t>
            </w:r>
            <w:proofErr w:type="spellEnd"/>
            <w:r w:rsidR="00883510" w:rsidRPr="00883510">
              <w:rPr>
                <w:sz w:val="24"/>
                <w:szCs w:val="24"/>
              </w:rPr>
              <w:t xml:space="preserve"> </w:t>
            </w:r>
            <w:proofErr w:type="spellStart"/>
            <w:r w:rsidR="00883510" w:rsidRPr="00883510">
              <w:rPr>
                <w:sz w:val="24"/>
                <w:szCs w:val="24"/>
              </w:rPr>
              <w:t>ProLite</w:t>
            </w:r>
            <w:proofErr w:type="spellEnd"/>
            <w:r w:rsidR="00883510" w:rsidRPr="00883510">
              <w:rPr>
                <w:sz w:val="24"/>
                <w:szCs w:val="24"/>
              </w:rPr>
              <w:t xml:space="preserve"> XUB2493HS-B6 </w:t>
            </w:r>
            <w:r>
              <w:rPr>
                <w:sz w:val="24"/>
                <w:szCs w:val="24"/>
              </w:rPr>
              <w:t>(або еквівалент)</w:t>
            </w:r>
            <w:r w:rsidRPr="00743E75">
              <w:rPr>
                <w:sz w:val="24"/>
                <w:szCs w:val="24"/>
              </w:rPr>
              <w:t xml:space="preserve"> </w:t>
            </w:r>
          </w:p>
          <w:p w14:paraId="3A02C7AB" w14:textId="77777777" w:rsidR="0053013B" w:rsidRDefault="0053013B" w:rsidP="002B642B">
            <w:pPr>
              <w:widowControl/>
              <w:jc w:val="both"/>
              <w:rPr>
                <w:sz w:val="24"/>
                <w:szCs w:val="24"/>
              </w:rPr>
            </w:pPr>
            <w:r w:rsidRPr="00743E75">
              <w:rPr>
                <w:sz w:val="24"/>
                <w:szCs w:val="24"/>
              </w:rPr>
              <w:t xml:space="preserve">IPS панель </w:t>
            </w:r>
            <w:r>
              <w:rPr>
                <w:sz w:val="24"/>
                <w:szCs w:val="24"/>
              </w:rPr>
              <w:t xml:space="preserve">для </w:t>
            </w:r>
            <w:r w:rsidRPr="00743E75">
              <w:rPr>
                <w:sz w:val="24"/>
                <w:szCs w:val="24"/>
              </w:rPr>
              <w:t>якіс</w:t>
            </w:r>
            <w:r>
              <w:rPr>
                <w:sz w:val="24"/>
                <w:szCs w:val="24"/>
              </w:rPr>
              <w:t>ного</w:t>
            </w:r>
            <w:r w:rsidRPr="00743E75">
              <w:rPr>
                <w:sz w:val="24"/>
                <w:szCs w:val="24"/>
              </w:rPr>
              <w:t xml:space="preserve"> зображення з точною передачею кольорів і чіткістю по всій площі екрана. </w:t>
            </w:r>
            <w:r>
              <w:rPr>
                <w:sz w:val="24"/>
                <w:szCs w:val="24"/>
              </w:rPr>
              <w:t>Ф</w:t>
            </w:r>
            <w:r w:rsidRPr="00743E75">
              <w:rPr>
                <w:sz w:val="24"/>
                <w:szCs w:val="24"/>
              </w:rPr>
              <w:t>ормат екрану 16:10</w:t>
            </w:r>
            <w:r>
              <w:rPr>
                <w:sz w:val="24"/>
                <w:szCs w:val="24"/>
              </w:rPr>
              <w:t xml:space="preserve"> дає можливість </w:t>
            </w:r>
            <w:r w:rsidRPr="00743E75">
              <w:rPr>
                <w:sz w:val="24"/>
                <w:szCs w:val="24"/>
              </w:rPr>
              <w:t>ефективніше використовувати робочий простір і бачити більше інформації на екрані монітора.</w:t>
            </w:r>
            <w:r>
              <w:rPr>
                <w:sz w:val="24"/>
                <w:szCs w:val="24"/>
              </w:rPr>
              <w:t xml:space="preserve"> </w:t>
            </w:r>
            <w:r w:rsidRPr="00743E75">
              <w:rPr>
                <w:sz w:val="24"/>
                <w:szCs w:val="24"/>
              </w:rPr>
              <w:t>Вбудовані в монітор динаміки дозволяють прослуховувати контент без зайвих підключень.</w:t>
            </w:r>
            <w:r>
              <w:rPr>
                <w:sz w:val="24"/>
                <w:szCs w:val="24"/>
              </w:rPr>
              <w:t xml:space="preserve"> Т</w:t>
            </w:r>
            <w:r w:rsidRPr="00743E75">
              <w:rPr>
                <w:sz w:val="24"/>
                <w:szCs w:val="24"/>
              </w:rPr>
              <w:t xml:space="preserve">ехнологія </w:t>
            </w:r>
            <w:proofErr w:type="spellStart"/>
            <w:r w:rsidRPr="00743E75">
              <w:rPr>
                <w:sz w:val="24"/>
                <w:szCs w:val="24"/>
              </w:rPr>
              <w:t>Flicker</w:t>
            </w:r>
            <w:proofErr w:type="spellEnd"/>
            <w:r w:rsidRPr="00743E75">
              <w:rPr>
                <w:sz w:val="24"/>
                <w:szCs w:val="24"/>
              </w:rPr>
              <w:t xml:space="preserve"> </w:t>
            </w:r>
            <w:proofErr w:type="spellStart"/>
            <w:r w:rsidRPr="00743E75">
              <w:rPr>
                <w:sz w:val="24"/>
                <w:szCs w:val="24"/>
              </w:rPr>
              <w:t>Free</w:t>
            </w:r>
            <w:proofErr w:type="spellEnd"/>
            <w:r w:rsidRPr="00743E75">
              <w:rPr>
                <w:sz w:val="24"/>
                <w:szCs w:val="24"/>
              </w:rPr>
              <w:t xml:space="preserve"> повністю усуває мерехтіння екрану та знижує навантаження на зір, а </w:t>
            </w:r>
            <w:r w:rsidR="00883510">
              <w:rPr>
                <w:sz w:val="24"/>
                <w:szCs w:val="24"/>
              </w:rPr>
              <w:t>технологія</w:t>
            </w:r>
            <w:r w:rsidRPr="00743E75">
              <w:rPr>
                <w:sz w:val="24"/>
                <w:szCs w:val="24"/>
              </w:rPr>
              <w:t xml:space="preserve"> захисту очей </w:t>
            </w:r>
            <w:proofErr w:type="spellStart"/>
            <w:r w:rsidR="00883510" w:rsidRPr="00883510">
              <w:rPr>
                <w:sz w:val="24"/>
                <w:szCs w:val="24"/>
              </w:rPr>
              <w:t>Low</w:t>
            </w:r>
            <w:proofErr w:type="spellEnd"/>
            <w:r w:rsidR="00883510" w:rsidRPr="00883510">
              <w:rPr>
                <w:sz w:val="24"/>
                <w:szCs w:val="24"/>
              </w:rPr>
              <w:t xml:space="preserve"> </w:t>
            </w:r>
            <w:proofErr w:type="spellStart"/>
            <w:r w:rsidR="00883510" w:rsidRPr="00883510">
              <w:rPr>
                <w:sz w:val="24"/>
                <w:szCs w:val="24"/>
              </w:rPr>
              <w:t>Blue</w:t>
            </w:r>
            <w:proofErr w:type="spellEnd"/>
            <w:r w:rsidR="00883510" w:rsidRPr="00883510">
              <w:rPr>
                <w:sz w:val="24"/>
                <w:szCs w:val="24"/>
              </w:rPr>
              <w:t xml:space="preserve"> </w:t>
            </w:r>
            <w:proofErr w:type="spellStart"/>
            <w:r w:rsidR="00883510" w:rsidRPr="00883510">
              <w:rPr>
                <w:sz w:val="24"/>
                <w:szCs w:val="24"/>
              </w:rPr>
              <w:t>Light</w:t>
            </w:r>
            <w:proofErr w:type="spellEnd"/>
            <w:r w:rsidRPr="00743E75">
              <w:rPr>
                <w:sz w:val="24"/>
                <w:szCs w:val="24"/>
              </w:rPr>
              <w:t xml:space="preserve"> мінімізує інтенсивність шкідливого для очей синього свічення</w:t>
            </w:r>
            <w:r>
              <w:rPr>
                <w:sz w:val="24"/>
                <w:szCs w:val="24"/>
              </w:rPr>
              <w:t xml:space="preserve">. </w:t>
            </w:r>
            <w:r w:rsidR="00883510" w:rsidRPr="00883510">
              <w:rPr>
                <w:sz w:val="24"/>
                <w:szCs w:val="24"/>
              </w:rPr>
              <w:t xml:space="preserve">Два вбудовані динаміки по 2 Вт кожен дозволять </w:t>
            </w:r>
            <w:r w:rsidR="00883510">
              <w:rPr>
                <w:sz w:val="24"/>
                <w:szCs w:val="24"/>
              </w:rPr>
              <w:t>відтворювати</w:t>
            </w:r>
            <w:r w:rsidR="00883510" w:rsidRPr="00883510">
              <w:rPr>
                <w:sz w:val="24"/>
                <w:szCs w:val="24"/>
              </w:rPr>
              <w:t xml:space="preserve"> звук</w:t>
            </w:r>
            <w:r w:rsidR="00883510">
              <w:rPr>
                <w:sz w:val="24"/>
                <w:szCs w:val="24"/>
              </w:rPr>
              <w:t xml:space="preserve"> без підключення додаткових пристроїв. Також</w:t>
            </w:r>
            <w:r w:rsidR="00883510" w:rsidRPr="00883510">
              <w:rPr>
                <w:sz w:val="24"/>
                <w:szCs w:val="24"/>
              </w:rPr>
              <w:t xml:space="preserve"> наявні інтерфейс</w:t>
            </w:r>
            <w:r w:rsidR="00883510">
              <w:rPr>
                <w:sz w:val="24"/>
                <w:szCs w:val="24"/>
              </w:rPr>
              <w:t>и</w:t>
            </w:r>
            <w:r w:rsidR="00883510" w:rsidRPr="00883510">
              <w:rPr>
                <w:sz w:val="24"/>
                <w:szCs w:val="24"/>
              </w:rPr>
              <w:t xml:space="preserve"> </w:t>
            </w:r>
            <w:proofErr w:type="spellStart"/>
            <w:r w:rsidR="00883510" w:rsidRPr="00883510">
              <w:rPr>
                <w:sz w:val="24"/>
                <w:szCs w:val="24"/>
              </w:rPr>
              <w:t>DisplayPort</w:t>
            </w:r>
            <w:proofErr w:type="spellEnd"/>
            <w:r w:rsidR="00883510" w:rsidRPr="00883510">
              <w:rPr>
                <w:sz w:val="24"/>
                <w:szCs w:val="24"/>
              </w:rPr>
              <w:t xml:space="preserve"> та </w:t>
            </w:r>
            <w:proofErr w:type="spellStart"/>
            <w:r w:rsidR="00883510" w:rsidRPr="00883510">
              <w:rPr>
                <w:sz w:val="24"/>
                <w:szCs w:val="24"/>
              </w:rPr>
              <w:t>HDMi</w:t>
            </w:r>
            <w:proofErr w:type="spellEnd"/>
            <w:r w:rsidR="00883510" w:rsidRPr="00883510">
              <w:rPr>
                <w:sz w:val="24"/>
                <w:szCs w:val="24"/>
              </w:rPr>
              <w:t>, за допомогою яких</w:t>
            </w:r>
            <w:r w:rsidR="00883510">
              <w:rPr>
                <w:sz w:val="24"/>
                <w:szCs w:val="24"/>
              </w:rPr>
              <w:t xml:space="preserve"> можна</w:t>
            </w:r>
            <w:r w:rsidR="00883510" w:rsidRPr="00883510">
              <w:rPr>
                <w:sz w:val="24"/>
                <w:szCs w:val="24"/>
              </w:rPr>
              <w:t xml:space="preserve"> підключити пристрій до джерела відеосигналу або з'єднувати між собою ідентичні монітори для створення </w:t>
            </w:r>
            <w:proofErr w:type="spellStart"/>
            <w:r w:rsidR="00883510" w:rsidRPr="00883510">
              <w:rPr>
                <w:sz w:val="24"/>
                <w:szCs w:val="24"/>
              </w:rPr>
              <w:t>мультимоніторної</w:t>
            </w:r>
            <w:proofErr w:type="spellEnd"/>
            <w:r w:rsidR="00883510" w:rsidRPr="00883510">
              <w:rPr>
                <w:sz w:val="24"/>
                <w:szCs w:val="24"/>
              </w:rPr>
              <w:t xml:space="preserve"> конструкції.</w:t>
            </w:r>
          </w:p>
        </w:tc>
      </w:tr>
      <w:tr w:rsidR="0053013B" w14:paraId="2EC5860B" w14:textId="77777777" w:rsidTr="002B642B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EF66" w14:textId="77777777" w:rsidR="0053013B" w:rsidRDefault="0053013B" w:rsidP="002B6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EF86" w14:textId="77777777" w:rsidR="0053013B" w:rsidRDefault="0053013B" w:rsidP="002B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Ідентифікатор закупівлі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CEDB" w14:textId="77777777" w:rsidR="0053013B" w:rsidRPr="005D0367" w:rsidRDefault="005D0367" w:rsidP="002B642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D0367">
              <w:rPr>
                <w:b/>
                <w:bCs/>
                <w:sz w:val="28"/>
                <w:szCs w:val="28"/>
              </w:rPr>
              <w:t>UA-2024-10-08-007640-a</w:t>
            </w:r>
          </w:p>
        </w:tc>
      </w:tr>
    </w:tbl>
    <w:p w14:paraId="6AB42FB5" w14:textId="77777777" w:rsidR="0053013B" w:rsidRDefault="0053013B" w:rsidP="0053013B">
      <w:pPr>
        <w:widowControl/>
        <w:ind w:left="720"/>
        <w:rPr>
          <w:i/>
          <w:color w:val="000000"/>
          <w:sz w:val="24"/>
          <w:szCs w:val="24"/>
        </w:rPr>
      </w:pPr>
    </w:p>
    <w:p w14:paraId="1D97192F" w14:textId="77777777" w:rsidR="0053013B" w:rsidRPr="00F61760" w:rsidRDefault="0053013B" w:rsidP="000D5E2F">
      <w:pPr>
        <w:jc w:val="both"/>
      </w:pPr>
    </w:p>
    <w:sectPr w:rsidR="0053013B" w:rsidRPr="00F6176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4E25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2" w:hanging="360"/>
      </w:pPr>
    </w:lvl>
    <w:lvl w:ilvl="2" w:tplc="0422001B" w:tentative="1">
      <w:start w:val="1"/>
      <w:numFmt w:val="lowerRoman"/>
      <w:lvlText w:val="%3."/>
      <w:lvlJc w:val="right"/>
      <w:pPr>
        <w:ind w:left="1722" w:hanging="180"/>
      </w:pPr>
    </w:lvl>
    <w:lvl w:ilvl="3" w:tplc="0422000F" w:tentative="1">
      <w:start w:val="1"/>
      <w:numFmt w:val="decimal"/>
      <w:lvlText w:val="%4."/>
      <w:lvlJc w:val="left"/>
      <w:pPr>
        <w:ind w:left="2442" w:hanging="360"/>
      </w:pPr>
    </w:lvl>
    <w:lvl w:ilvl="4" w:tplc="04220019" w:tentative="1">
      <w:start w:val="1"/>
      <w:numFmt w:val="lowerLetter"/>
      <w:lvlText w:val="%5."/>
      <w:lvlJc w:val="left"/>
      <w:pPr>
        <w:ind w:left="3162" w:hanging="360"/>
      </w:pPr>
    </w:lvl>
    <w:lvl w:ilvl="5" w:tplc="0422001B" w:tentative="1">
      <w:start w:val="1"/>
      <w:numFmt w:val="lowerRoman"/>
      <w:lvlText w:val="%6."/>
      <w:lvlJc w:val="right"/>
      <w:pPr>
        <w:ind w:left="3882" w:hanging="180"/>
      </w:pPr>
    </w:lvl>
    <w:lvl w:ilvl="6" w:tplc="0422000F" w:tentative="1">
      <w:start w:val="1"/>
      <w:numFmt w:val="decimal"/>
      <w:lvlText w:val="%7."/>
      <w:lvlJc w:val="left"/>
      <w:pPr>
        <w:ind w:left="4602" w:hanging="360"/>
      </w:pPr>
    </w:lvl>
    <w:lvl w:ilvl="7" w:tplc="04220019" w:tentative="1">
      <w:start w:val="1"/>
      <w:numFmt w:val="lowerLetter"/>
      <w:lvlText w:val="%8."/>
      <w:lvlJc w:val="left"/>
      <w:pPr>
        <w:ind w:left="5322" w:hanging="360"/>
      </w:pPr>
    </w:lvl>
    <w:lvl w:ilvl="8" w:tplc="0422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165E56E5"/>
    <w:multiLevelType w:val="multilevel"/>
    <w:tmpl w:val="9CC47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3801A8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3F96"/>
    <w:multiLevelType w:val="multilevel"/>
    <w:tmpl w:val="63AAF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F632F6"/>
    <w:multiLevelType w:val="multilevel"/>
    <w:tmpl w:val="A0706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B735DC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53F32"/>
    <w:multiLevelType w:val="multilevel"/>
    <w:tmpl w:val="5D54F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8B6B18"/>
    <w:multiLevelType w:val="multilevel"/>
    <w:tmpl w:val="8AA8F9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F925DF"/>
    <w:multiLevelType w:val="multilevel"/>
    <w:tmpl w:val="127A2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622E8C"/>
    <w:multiLevelType w:val="multilevel"/>
    <w:tmpl w:val="E55ED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353A2B"/>
    <w:multiLevelType w:val="multilevel"/>
    <w:tmpl w:val="A7064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481D8E"/>
    <w:multiLevelType w:val="multilevel"/>
    <w:tmpl w:val="FED00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755262"/>
    <w:multiLevelType w:val="multilevel"/>
    <w:tmpl w:val="64883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8650A5"/>
    <w:multiLevelType w:val="hybridMultilevel"/>
    <w:tmpl w:val="F4006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12354"/>
    <w:multiLevelType w:val="hybridMultilevel"/>
    <w:tmpl w:val="FA984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85F38"/>
    <w:multiLevelType w:val="multilevel"/>
    <w:tmpl w:val="7302B0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9786A61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C2795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932E9"/>
    <w:multiLevelType w:val="hybridMultilevel"/>
    <w:tmpl w:val="FA984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52DCF"/>
    <w:multiLevelType w:val="multilevel"/>
    <w:tmpl w:val="451E1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2C71EFC"/>
    <w:multiLevelType w:val="multilevel"/>
    <w:tmpl w:val="C92C3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D880BF7"/>
    <w:multiLevelType w:val="hybridMultilevel"/>
    <w:tmpl w:val="68E23A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9"/>
  </w:num>
  <w:num w:numId="10">
    <w:abstractNumId w:val="12"/>
  </w:num>
  <w:num w:numId="11">
    <w:abstractNumId w:val="20"/>
  </w:num>
  <w:num w:numId="12">
    <w:abstractNumId w:val="1"/>
  </w:num>
  <w:num w:numId="13">
    <w:abstractNumId w:val="8"/>
  </w:num>
  <w:num w:numId="14">
    <w:abstractNumId w:val="13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5"/>
  </w:num>
  <w:num w:numId="20">
    <w:abstractNumId w:val="14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E3"/>
    <w:rsid w:val="000153C8"/>
    <w:rsid w:val="000B56BE"/>
    <w:rsid w:val="000D5E2F"/>
    <w:rsid w:val="001866A0"/>
    <w:rsid w:val="00214FE1"/>
    <w:rsid w:val="002348C8"/>
    <w:rsid w:val="00271660"/>
    <w:rsid w:val="00271DE3"/>
    <w:rsid w:val="002D1A4F"/>
    <w:rsid w:val="00306739"/>
    <w:rsid w:val="004032B0"/>
    <w:rsid w:val="00500473"/>
    <w:rsid w:val="0050339E"/>
    <w:rsid w:val="0052192E"/>
    <w:rsid w:val="0053013B"/>
    <w:rsid w:val="00537C1D"/>
    <w:rsid w:val="005D0367"/>
    <w:rsid w:val="005F08BF"/>
    <w:rsid w:val="00601871"/>
    <w:rsid w:val="00694A73"/>
    <w:rsid w:val="0069683C"/>
    <w:rsid w:val="00793CA4"/>
    <w:rsid w:val="007B1FB6"/>
    <w:rsid w:val="00883086"/>
    <w:rsid w:val="00883510"/>
    <w:rsid w:val="00943B4B"/>
    <w:rsid w:val="0097146D"/>
    <w:rsid w:val="00A2621C"/>
    <w:rsid w:val="00A612BC"/>
    <w:rsid w:val="00B03C66"/>
    <w:rsid w:val="00BA4C92"/>
    <w:rsid w:val="00BC72F6"/>
    <w:rsid w:val="00BF30BC"/>
    <w:rsid w:val="00C33B2B"/>
    <w:rsid w:val="00CB183C"/>
    <w:rsid w:val="00CE7152"/>
    <w:rsid w:val="00DA25F4"/>
    <w:rsid w:val="00E22C6F"/>
    <w:rsid w:val="00F00A9E"/>
    <w:rsid w:val="00F125A7"/>
    <w:rsid w:val="00F61760"/>
    <w:rsid w:val="00F618B3"/>
    <w:rsid w:val="00FC48FB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25D9"/>
  <w15:docId w15:val="{91B267FD-ACF5-4A9E-9302-541C78A8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D9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651D9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E22C6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2C6F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C33B2B"/>
    <w:rPr>
      <w:b/>
      <w:bCs/>
    </w:rPr>
  </w:style>
  <w:style w:type="paragraph" w:styleId="a9">
    <w:name w:val="Normal (Web)"/>
    <w:basedOn w:val="a"/>
    <w:uiPriority w:val="99"/>
    <w:semiHidden/>
    <w:unhideWhenUsed/>
    <w:rsid w:val="00F6176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uxi70fCi5GOwpbWihzn0syYHw==">AMUW2mVBeOQlSjPh/+moRrK4wuH5b8hBtkoLBtk9RL2QnBrNayQ3QxiybNTNO2F41/vXY9hB3JVHasw+1EF4aRFmNeUOYbrgshddMeP5e3xrPzsEIbvdeuGGSLTGx7j7gyjqiZ8NcQo9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mtz.zp.patrol@gmail.com</dc:creator>
  <cp:lastModifiedBy>Маруся</cp:lastModifiedBy>
  <cp:revision>2</cp:revision>
  <cp:lastPrinted>2024-09-11T11:54:00Z</cp:lastPrinted>
  <dcterms:created xsi:type="dcterms:W3CDTF">2024-10-10T06:22:00Z</dcterms:created>
  <dcterms:modified xsi:type="dcterms:W3CDTF">2024-10-10T06:22:00Z</dcterms:modified>
</cp:coreProperties>
</file>