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CE02254" w14:textId="38505049" w:rsidR="00C427FE" w:rsidRDefault="00C427FE" w:rsidP="00A85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 та очікуваної вартості предмета закупівлі</w:t>
      </w:r>
    </w:p>
    <w:p w14:paraId="6D91D272" w14:textId="77777777" w:rsidR="00C427FE" w:rsidRDefault="00C427FE" w:rsidP="00C42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0E4348D7" w14:textId="77777777" w:rsidR="00C427FE" w:rsidRDefault="00C427FE" w:rsidP="00C42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C427FE" w14:paraId="17DA80B9" w14:textId="77777777" w:rsidTr="006A678B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2976" w14:textId="77777777" w:rsidR="00C427FE" w:rsidRDefault="00C427FE" w:rsidP="006A678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670A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B5EF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C427FE" w14:paraId="296E011A" w14:textId="77777777" w:rsidTr="006A678B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E617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D2A1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012C" w14:textId="50A9BC5B" w:rsidR="00C427FE" w:rsidRDefault="00E0131D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Прилад нічного бачення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427FE">
              <w:rPr>
                <w:rFonts w:ascii="Times New Roman" w:hAnsi="Times New Roman" w:cs="Times New Roman"/>
                <w:sz w:val="26"/>
                <w:szCs w:val="26"/>
              </w:rPr>
              <w:t xml:space="preserve">ДК 021:2015 – </w:t>
            </w:r>
            <w:r w:rsidRPr="00E0131D">
              <w:rPr>
                <w:rFonts w:ascii="Times New Roman" w:hAnsi="Times New Roman" w:cs="Times New Roman"/>
                <w:sz w:val="26"/>
                <w:szCs w:val="26"/>
              </w:rPr>
              <w:t>38630000-0</w:t>
            </w:r>
            <w:r w:rsidR="00D10F27" w:rsidRPr="00D10F2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E0131D">
              <w:rPr>
                <w:rFonts w:ascii="Times New Roman" w:hAnsi="Times New Roman" w:cs="Times New Roman"/>
                <w:sz w:val="26"/>
                <w:szCs w:val="26"/>
              </w:rPr>
              <w:t>«Астрономічні та оптичні прилади»</w:t>
            </w:r>
          </w:p>
        </w:tc>
      </w:tr>
      <w:tr w:rsidR="00C427FE" w14:paraId="1343EEB5" w14:textId="77777777" w:rsidTr="006A678B">
        <w:trPr>
          <w:trHeight w:val="129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D0FB1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003EB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29B5" w14:textId="482AD385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Орієнтовна очікувана вартість закупівлі була сформована на підставі середньої ринкової ціни та становить: </w:t>
            </w:r>
            <w:r w:rsidR="00E0131D">
              <w:rPr>
                <w:rFonts w:ascii="Times New Roman" w:hAnsi="Times New Roman" w:cs="Times New Roman"/>
                <w:sz w:val="26"/>
                <w:szCs w:val="26"/>
              </w:rPr>
              <w:t>33 999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10F2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грн.</w:t>
            </w:r>
          </w:p>
        </w:tc>
      </w:tr>
      <w:tr w:rsidR="00C427FE" w14:paraId="19611121" w14:textId="77777777" w:rsidTr="006A678B">
        <w:trPr>
          <w:trHeight w:val="11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4316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F78B6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B02B" w14:textId="71858147" w:rsidR="00C427FE" w:rsidRDefault="00C427FE" w:rsidP="006A678B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Розмір бюджетного призначення визначений відповідно до затвердженого кошторису                      на 2024 рік становить </w:t>
            </w:r>
            <w:r w:rsidR="00E0131D">
              <w:rPr>
                <w:rFonts w:ascii="Times New Roman" w:hAnsi="Times New Roman" w:cs="Times New Roman"/>
                <w:sz w:val="26"/>
                <w:szCs w:val="26"/>
              </w:rPr>
              <w:t>33 999,00</w:t>
            </w:r>
            <w:r w:rsidR="00D10F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C427FE" w14:paraId="1067008E" w14:textId="77777777" w:rsidTr="006A678B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D89C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A64C" w14:textId="77777777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9258" w14:textId="4BB51C22" w:rsidR="00C427FE" w:rsidRDefault="00E0131D" w:rsidP="006A678B">
            <w:pPr>
              <w:widowControl w:val="0"/>
              <w:spacing w:after="0" w:line="240" w:lineRule="auto"/>
              <w:jc w:val="both"/>
            </w:pPr>
            <w:r w:rsidRPr="00E0131D">
              <w:rPr>
                <w:rFonts w:ascii="Times New Roman" w:eastAsia="Times New Roman" w:hAnsi="Times New Roman" w:cs="Times New Roman"/>
                <w:sz w:val="26"/>
                <w:szCs w:val="26"/>
              </w:rPr>
              <w:t>Наказ МВС України від 11.10.2018 № 827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E013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Рішення сорок першої сесії </w:t>
            </w:r>
            <w:proofErr w:type="spellStart"/>
            <w:r w:rsidRPr="00E0131D">
              <w:rPr>
                <w:rFonts w:ascii="Times New Roman" w:eastAsia="Times New Roman" w:hAnsi="Times New Roman" w:cs="Times New Roman"/>
                <w:sz w:val="26"/>
                <w:szCs w:val="26"/>
              </w:rPr>
              <w:t>Чутівської</w:t>
            </w:r>
            <w:proofErr w:type="spellEnd"/>
            <w:r w:rsidRPr="00E013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селищної ради VIII скликання від 19  січня 2024 року «Про внесення змін до показників бюджету </w:t>
            </w:r>
            <w:proofErr w:type="spellStart"/>
            <w:r w:rsidRPr="00E0131D">
              <w:rPr>
                <w:rFonts w:ascii="Times New Roman" w:eastAsia="Times New Roman" w:hAnsi="Times New Roman" w:cs="Times New Roman"/>
                <w:sz w:val="26"/>
                <w:szCs w:val="26"/>
              </w:rPr>
              <w:t>Чутівської</w:t>
            </w:r>
            <w:proofErr w:type="spellEnd"/>
            <w:r w:rsidRPr="00E013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селищної територіальної громади на 2024 рік» 1657200000 (код бюджету)  та Програми організації територіальної оборони </w:t>
            </w:r>
            <w:proofErr w:type="spellStart"/>
            <w:r w:rsidRPr="00E0131D">
              <w:rPr>
                <w:rFonts w:ascii="Times New Roman" w:eastAsia="Times New Roman" w:hAnsi="Times New Roman" w:cs="Times New Roman"/>
                <w:sz w:val="26"/>
                <w:szCs w:val="26"/>
              </w:rPr>
              <w:t>Чутівської</w:t>
            </w:r>
            <w:proofErr w:type="spellEnd"/>
            <w:r w:rsidRPr="00E013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селищної ради Полтавського району Полтавської області, підтримки  підрозділів Збройних Сил України та інших органів Національної  безпеки і оборони України на 2024 рік</w:t>
            </w:r>
          </w:p>
        </w:tc>
      </w:tr>
      <w:tr w:rsidR="00C427FE" w14:paraId="1661048F" w14:textId="77777777" w:rsidTr="006A678B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FF1B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9F80" w14:textId="77777777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D288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5B8DF0" w14:textId="01D088CE" w:rsidR="00C427FE" w:rsidRPr="00250B36" w:rsidRDefault="00E0131D" w:rsidP="006A6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31D">
              <w:rPr>
                <w:rFonts w:ascii="Times New Roman" w:eastAsia="Times New Roman" w:hAnsi="Times New Roman" w:cs="Times New Roman"/>
                <w:sz w:val="26"/>
                <w:szCs w:val="26"/>
              </w:rPr>
              <w:t>UA-2024-07-02-009856-a</w:t>
            </w:r>
          </w:p>
        </w:tc>
      </w:tr>
    </w:tbl>
    <w:p w14:paraId="22F8A9A8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891655A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CEA06EF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918E579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621A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4B284D51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ВПтаМТЗ</w:t>
      </w:r>
      <w:proofErr w:type="spellEnd"/>
    </w:p>
    <w:p w14:paraId="642AE7BA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підполковник поліції                                                                   Олександр ПІДТЬОП</w:t>
      </w:r>
    </w:p>
    <w:p w14:paraId="5D08B976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9DEA155" w14:textId="777777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1AC6B" w14:textId="77777777" w:rsidR="003E5593" w:rsidRDefault="003E5593">
      <w:pPr>
        <w:spacing w:after="0" w:line="240" w:lineRule="auto"/>
      </w:pPr>
      <w:r>
        <w:separator/>
      </w:r>
    </w:p>
  </w:endnote>
  <w:endnote w:type="continuationSeparator" w:id="0">
    <w:p w14:paraId="60FB0D0C" w14:textId="77777777" w:rsidR="003E5593" w:rsidRDefault="003E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01758" w14:textId="77777777" w:rsidR="003E5593" w:rsidRDefault="003E5593">
      <w:pPr>
        <w:spacing w:after="0" w:line="240" w:lineRule="auto"/>
      </w:pPr>
      <w:r>
        <w:separator/>
      </w:r>
    </w:p>
  </w:footnote>
  <w:footnote w:type="continuationSeparator" w:id="0">
    <w:p w14:paraId="39B97ECA" w14:textId="77777777" w:rsidR="003E5593" w:rsidRDefault="003E5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250B36"/>
    <w:rsid w:val="00293EA2"/>
    <w:rsid w:val="002F4656"/>
    <w:rsid w:val="003E5593"/>
    <w:rsid w:val="0040621A"/>
    <w:rsid w:val="004C643A"/>
    <w:rsid w:val="004F1536"/>
    <w:rsid w:val="00676BCC"/>
    <w:rsid w:val="00731138"/>
    <w:rsid w:val="00736D4B"/>
    <w:rsid w:val="007A0DE1"/>
    <w:rsid w:val="00904EC9"/>
    <w:rsid w:val="009157A3"/>
    <w:rsid w:val="00A85C46"/>
    <w:rsid w:val="00AD5434"/>
    <w:rsid w:val="00C427FE"/>
    <w:rsid w:val="00D10F27"/>
    <w:rsid w:val="00D17C0F"/>
    <w:rsid w:val="00D6510E"/>
    <w:rsid w:val="00E0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2024-03-04T10:24:00Z</cp:lastPrinted>
  <dcterms:created xsi:type="dcterms:W3CDTF">2024-07-05T08:13:00Z</dcterms:created>
  <dcterms:modified xsi:type="dcterms:W3CDTF">2024-07-05T08:13:00Z</dcterms:modified>
  <dc:language>uk-UA</dc:language>
</cp:coreProperties>
</file>