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51516978" w:rsidR="001D1832" w:rsidRPr="00095A6F" w:rsidRDefault="000447DC" w:rsidP="000447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447DC">
              <w:rPr>
                <w:sz w:val="28"/>
                <w:szCs w:val="28"/>
              </w:rPr>
              <w:t>Відеообладнання</w:t>
            </w:r>
            <w:proofErr w:type="spellEnd"/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A5660C">
              <w:t xml:space="preserve"> </w:t>
            </w:r>
            <w:r w:rsidR="000F3B79">
              <w:rPr>
                <w:rFonts w:eastAsia="Calibri"/>
                <w:sz w:val="28"/>
                <w:szCs w:val="28"/>
              </w:rPr>
              <w:t>Робочі станції</w:t>
            </w:r>
            <w:r w:rsidR="00A5660C" w:rsidRPr="00A5660C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0F3B79" w:rsidRPr="000F3B79">
              <w:rPr>
                <w:rFonts w:eastAsia="Calibri"/>
                <w:sz w:val="28"/>
                <w:szCs w:val="28"/>
              </w:rPr>
              <w:t>ДК 021:2015: 30214000-2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2E4D1F6" w:rsidR="001D1832" w:rsidRPr="00095A6F" w:rsidRDefault="00A5660C" w:rsidP="00A5660C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UA-2023-11-03</w:t>
            </w:r>
            <w:r w:rsidR="003A4486" w:rsidRPr="003A4486">
              <w:rPr>
                <w:sz w:val="28"/>
                <w:szCs w:val="28"/>
              </w:rPr>
              <w:t>-0</w:t>
            </w:r>
            <w:r w:rsidR="0056125E">
              <w:rPr>
                <w:sz w:val="28"/>
                <w:szCs w:val="28"/>
              </w:rPr>
              <w:t>09695</w:t>
            </w:r>
            <w:r w:rsidR="003A4486" w:rsidRPr="003A4486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1FA6CB03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E24C30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  <w:r w:rsidR="00A5660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 xml:space="preserve"> 000,0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758C6B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E24C30"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0 000,0</w:t>
            </w:r>
            <w:r w:rsidR="003A4486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F3B79"/>
    <w:rsid w:val="001D1832"/>
    <w:rsid w:val="002C3245"/>
    <w:rsid w:val="003A4486"/>
    <w:rsid w:val="003D5B57"/>
    <w:rsid w:val="0056125E"/>
    <w:rsid w:val="00900F9F"/>
    <w:rsid w:val="00A5660C"/>
    <w:rsid w:val="00A86CBA"/>
    <w:rsid w:val="00B02BE5"/>
    <w:rsid w:val="00B860E5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docId w15:val="{3ED0B574-24CC-43A0-A828-620768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Маруся</cp:lastModifiedBy>
  <cp:revision>2</cp:revision>
  <dcterms:created xsi:type="dcterms:W3CDTF">2023-11-13T09:42:00Z</dcterms:created>
  <dcterms:modified xsi:type="dcterms:W3CDTF">2023-11-13T09:42:00Z</dcterms:modified>
</cp:coreProperties>
</file>