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32B50E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5A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5A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A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Гумові вироби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5A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гумові килимки в салон автомобіля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7DD3E648" w:rsidR="00A40A09" w:rsidRPr="00896D37" w:rsidRDefault="00896D3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UA-2023-04-06-009448-a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0DD07E98" w:rsidR="00466A1D" w:rsidRPr="002247AD" w:rsidRDefault="005A7C1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1 291 797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3069E287" w:rsidR="00466A1D" w:rsidRPr="002247AD" w:rsidRDefault="005A7C1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1 291 797,98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586B1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9CEF5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C1D">
              <w:rPr>
                <w:rFonts w:ascii="Times New Roman" w:hAnsi="Times New Roman" w:cs="Times New Roman"/>
                <w:sz w:val="24"/>
                <w:szCs w:val="24"/>
              </w:rPr>
              <w:t xml:space="preserve">ані службові автомобілі повинні мати належний вигляд та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ергономіку салону, а саме підлоги салону, як найбільш схильної до механічного впливу. У зв’язку зі специфікою експлуатації автомобілів, а саме максимальним</w:t>
            </w:r>
            <w:r w:rsidR="004D2710"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>механічним впливом саме на підлогу салону автомобіля, службові автомобілі повинні бути укомплектовані захисними гумовими килимками підлоги.</w:t>
            </w:r>
            <w:r w:rsidR="004D2710" w:rsidRP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42F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якісних захисних гумових килимків</w:t>
            </w:r>
            <w:r w:rsidR="0036642F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буде задатком 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вигляду підлоги салону автомобіля, а також буде найважливішим захисним фактором від впливу атмосферних опадів та хімічних чинників корозії </w:t>
            </w:r>
            <w:r w:rsidR="00601B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підлог</w:t>
            </w:r>
            <w:r w:rsidR="00601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 xml:space="preserve"> салону автомобіля.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2225A"/>
    <w:rsid w:val="005333BC"/>
    <w:rsid w:val="0055312B"/>
    <w:rsid w:val="00586B1D"/>
    <w:rsid w:val="005A7C1D"/>
    <w:rsid w:val="00601B3F"/>
    <w:rsid w:val="00627F80"/>
    <w:rsid w:val="0064315D"/>
    <w:rsid w:val="00676217"/>
    <w:rsid w:val="00725151"/>
    <w:rsid w:val="0077323D"/>
    <w:rsid w:val="00877C66"/>
    <w:rsid w:val="00896D37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2023-04-07T14:46:00Z</dcterms:created>
  <dcterms:modified xsi:type="dcterms:W3CDTF">2023-04-07T14:46:00Z</dcterms:modified>
</cp:coreProperties>
</file>